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3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417"/>
        <w:gridCol w:w="4377"/>
        <w:gridCol w:w="2259"/>
        <w:gridCol w:w="1158"/>
        <w:gridCol w:w="3000"/>
      </w:tblGrid>
      <w:tr w:rsidR="003D25BF" w:rsidRPr="003D25BF" w:rsidTr="0046336C">
        <w:tc>
          <w:tcPr>
            <w:tcW w:w="1135" w:type="dxa"/>
            <w:shd w:val="clear" w:color="auto" w:fill="A6A6A6" w:themeFill="background1" w:themeFillShade="A6"/>
          </w:tcPr>
          <w:p w:rsidR="003D25BF" w:rsidRPr="003D25BF" w:rsidRDefault="003D25BF" w:rsidP="00D32970">
            <w:pPr>
              <w:rPr>
                <w:rFonts w:cs="Arial"/>
                <w:b/>
                <w:sz w:val="18"/>
                <w:szCs w:val="18"/>
              </w:rPr>
            </w:pPr>
            <w:r w:rsidRPr="003D25BF">
              <w:rPr>
                <w:rFonts w:cs="Arial"/>
                <w:b/>
                <w:sz w:val="18"/>
                <w:szCs w:val="18"/>
              </w:rPr>
              <w:t>Datum</w:t>
            </w:r>
          </w:p>
        </w:tc>
        <w:tc>
          <w:tcPr>
            <w:tcW w:w="1417" w:type="dxa"/>
            <w:shd w:val="clear" w:color="auto" w:fill="A6A6A6" w:themeFill="background1" w:themeFillShade="A6"/>
          </w:tcPr>
          <w:p w:rsidR="003D25BF" w:rsidRDefault="003D25BF" w:rsidP="00D32970">
            <w:pPr>
              <w:rPr>
                <w:rFonts w:cs="Arial"/>
                <w:b/>
                <w:sz w:val="18"/>
                <w:szCs w:val="18"/>
              </w:rPr>
            </w:pPr>
            <w:r w:rsidRPr="003D25BF">
              <w:rPr>
                <w:rFonts w:cs="Arial"/>
                <w:b/>
                <w:sz w:val="18"/>
                <w:szCs w:val="18"/>
              </w:rPr>
              <w:t>Les</w:t>
            </w:r>
            <w:r w:rsidR="0046336C">
              <w:rPr>
                <w:rFonts w:cs="Arial"/>
                <w:b/>
                <w:sz w:val="18"/>
                <w:szCs w:val="18"/>
              </w:rPr>
              <w:t xml:space="preserve"> </w:t>
            </w:r>
            <w:r w:rsidRPr="003D25BF">
              <w:rPr>
                <w:rFonts w:cs="Arial"/>
                <w:b/>
                <w:sz w:val="18"/>
                <w:szCs w:val="18"/>
              </w:rPr>
              <w:t>tijd</w:t>
            </w:r>
          </w:p>
          <w:p w:rsidR="0046336C" w:rsidRPr="003D25BF" w:rsidRDefault="0046336C" w:rsidP="00D32970">
            <w:pPr>
              <w:rPr>
                <w:rFonts w:cs="Arial"/>
                <w:b/>
                <w:sz w:val="18"/>
                <w:szCs w:val="18"/>
              </w:rPr>
            </w:pPr>
            <w:r>
              <w:rPr>
                <w:rFonts w:cs="Arial"/>
                <w:b/>
                <w:sz w:val="18"/>
                <w:szCs w:val="18"/>
              </w:rPr>
              <w:t>Toets tijd</w:t>
            </w:r>
          </w:p>
        </w:tc>
        <w:tc>
          <w:tcPr>
            <w:tcW w:w="4377" w:type="dxa"/>
            <w:shd w:val="clear" w:color="auto" w:fill="A6A6A6" w:themeFill="background1" w:themeFillShade="A6"/>
          </w:tcPr>
          <w:p w:rsidR="003D25BF" w:rsidRPr="003D25BF" w:rsidRDefault="003D25BF" w:rsidP="00D32970">
            <w:pPr>
              <w:rPr>
                <w:rFonts w:cs="Arial"/>
                <w:b/>
                <w:sz w:val="18"/>
                <w:szCs w:val="18"/>
              </w:rPr>
            </w:pPr>
            <w:r w:rsidRPr="003D25BF">
              <w:rPr>
                <w:rFonts w:cs="Arial"/>
                <w:b/>
                <w:sz w:val="18"/>
                <w:szCs w:val="18"/>
              </w:rPr>
              <w:t>Inhoud</w:t>
            </w:r>
          </w:p>
        </w:tc>
        <w:tc>
          <w:tcPr>
            <w:tcW w:w="2259" w:type="dxa"/>
            <w:shd w:val="clear" w:color="auto" w:fill="A6A6A6" w:themeFill="background1" w:themeFillShade="A6"/>
          </w:tcPr>
          <w:p w:rsidR="003D25BF" w:rsidRPr="003D25BF" w:rsidRDefault="003D25BF" w:rsidP="00D32970">
            <w:pPr>
              <w:rPr>
                <w:rFonts w:cs="Arial"/>
                <w:b/>
                <w:sz w:val="18"/>
                <w:szCs w:val="18"/>
              </w:rPr>
            </w:pPr>
            <w:r w:rsidRPr="003D25BF">
              <w:rPr>
                <w:rFonts w:cs="Arial"/>
                <w:b/>
                <w:sz w:val="18"/>
                <w:szCs w:val="18"/>
              </w:rPr>
              <w:t>Doelgroep</w:t>
            </w:r>
          </w:p>
        </w:tc>
        <w:tc>
          <w:tcPr>
            <w:tcW w:w="1158" w:type="dxa"/>
            <w:shd w:val="clear" w:color="auto" w:fill="A6A6A6" w:themeFill="background1" w:themeFillShade="A6"/>
          </w:tcPr>
          <w:p w:rsidR="003D25BF" w:rsidRPr="003D25BF" w:rsidRDefault="003D25BF" w:rsidP="00D32970">
            <w:pPr>
              <w:rPr>
                <w:rFonts w:cs="Arial"/>
                <w:b/>
                <w:sz w:val="18"/>
                <w:szCs w:val="18"/>
              </w:rPr>
            </w:pPr>
          </w:p>
        </w:tc>
        <w:tc>
          <w:tcPr>
            <w:tcW w:w="3000" w:type="dxa"/>
            <w:shd w:val="clear" w:color="auto" w:fill="A6A6A6" w:themeFill="background1" w:themeFillShade="A6"/>
          </w:tcPr>
          <w:p w:rsidR="003D25BF" w:rsidRPr="003D25BF" w:rsidRDefault="003D25BF" w:rsidP="00D32970">
            <w:pPr>
              <w:rPr>
                <w:rFonts w:cs="Arial"/>
                <w:b/>
                <w:sz w:val="18"/>
                <w:szCs w:val="18"/>
              </w:rPr>
            </w:pPr>
          </w:p>
        </w:tc>
      </w:tr>
      <w:tr w:rsidR="003D25BF" w:rsidRPr="0033476E" w:rsidTr="0046336C">
        <w:tc>
          <w:tcPr>
            <w:tcW w:w="1135" w:type="dxa"/>
            <w:vMerge w:val="restart"/>
            <w:shd w:val="clear" w:color="auto" w:fill="FFFF00"/>
          </w:tcPr>
          <w:p w:rsidR="00D6374C" w:rsidRDefault="00D6374C" w:rsidP="00D32970">
            <w:pPr>
              <w:rPr>
                <w:rFonts w:cs="Arial"/>
                <w:sz w:val="18"/>
                <w:szCs w:val="18"/>
              </w:rPr>
            </w:pPr>
          </w:p>
          <w:p w:rsidR="00D32970" w:rsidRDefault="0046336C" w:rsidP="00D32970">
            <w:pPr>
              <w:rPr>
                <w:rFonts w:cs="Arial"/>
                <w:sz w:val="18"/>
                <w:szCs w:val="18"/>
              </w:rPr>
            </w:pPr>
            <w:r>
              <w:rPr>
                <w:rFonts w:cs="Arial"/>
                <w:sz w:val="18"/>
                <w:szCs w:val="18"/>
              </w:rPr>
              <w:t>Scholing</w:t>
            </w:r>
          </w:p>
          <w:p w:rsidR="0046336C" w:rsidRDefault="00822BC7" w:rsidP="00D32970">
            <w:pPr>
              <w:rPr>
                <w:rFonts w:cs="Arial"/>
                <w:sz w:val="18"/>
                <w:szCs w:val="18"/>
              </w:rPr>
            </w:pPr>
            <w:r>
              <w:rPr>
                <w:rFonts w:cs="Arial"/>
                <w:sz w:val="18"/>
                <w:szCs w:val="18"/>
              </w:rPr>
              <w:t>(interne planning)</w:t>
            </w:r>
          </w:p>
          <w:p w:rsidR="0046336C" w:rsidRDefault="0046336C" w:rsidP="00D32970">
            <w:pPr>
              <w:rPr>
                <w:rFonts w:cs="Arial"/>
                <w:sz w:val="18"/>
                <w:szCs w:val="18"/>
              </w:rPr>
            </w:pPr>
          </w:p>
          <w:p w:rsidR="0046336C" w:rsidRDefault="0046336C" w:rsidP="00D32970">
            <w:pPr>
              <w:rPr>
                <w:rFonts w:cs="Arial"/>
                <w:sz w:val="18"/>
                <w:szCs w:val="18"/>
              </w:rPr>
            </w:pPr>
          </w:p>
          <w:p w:rsidR="0046336C" w:rsidRDefault="0046336C" w:rsidP="00D32970">
            <w:pPr>
              <w:rPr>
                <w:rFonts w:cs="Arial"/>
                <w:sz w:val="18"/>
                <w:szCs w:val="18"/>
              </w:rPr>
            </w:pPr>
          </w:p>
          <w:p w:rsidR="0046336C" w:rsidRDefault="0046336C" w:rsidP="00D32970">
            <w:pPr>
              <w:rPr>
                <w:rFonts w:cs="Arial"/>
                <w:sz w:val="18"/>
                <w:szCs w:val="18"/>
              </w:rPr>
            </w:pPr>
          </w:p>
          <w:p w:rsidR="0046336C" w:rsidRDefault="0046336C" w:rsidP="00D32970">
            <w:pPr>
              <w:rPr>
                <w:rFonts w:cs="Arial"/>
                <w:sz w:val="18"/>
                <w:szCs w:val="18"/>
              </w:rPr>
            </w:pPr>
          </w:p>
          <w:p w:rsidR="0046336C" w:rsidRDefault="0046336C" w:rsidP="00D32970">
            <w:pPr>
              <w:rPr>
                <w:rFonts w:cs="Arial"/>
                <w:sz w:val="18"/>
                <w:szCs w:val="18"/>
              </w:rPr>
            </w:pPr>
          </w:p>
          <w:p w:rsidR="0046336C" w:rsidRDefault="0046336C" w:rsidP="00D32970">
            <w:pPr>
              <w:rPr>
                <w:rFonts w:cs="Arial"/>
                <w:sz w:val="18"/>
                <w:szCs w:val="18"/>
              </w:rPr>
            </w:pPr>
          </w:p>
          <w:p w:rsidR="003D25BF" w:rsidRDefault="0046336C" w:rsidP="0046336C">
            <w:pPr>
              <w:rPr>
                <w:rFonts w:cs="Arial"/>
                <w:sz w:val="18"/>
                <w:szCs w:val="18"/>
              </w:rPr>
            </w:pPr>
            <w:r>
              <w:rPr>
                <w:rFonts w:cs="Arial"/>
                <w:sz w:val="18"/>
                <w:szCs w:val="18"/>
              </w:rPr>
              <w:t>Toetsing</w:t>
            </w:r>
          </w:p>
          <w:p w:rsidR="00822BC7" w:rsidRDefault="00822BC7" w:rsidP="00822BC7">
            <w:pPr>
              <w:rPr>
                <w:rFonts w:cs="Arial"/>
                <w:sz w:val="18"/>
                <w:szCs w:val="18"/>
              </w:rPr>
            </w:pPr>
            <w:r>
              <w:rPr>
                <w:rFonts w:cs="Arial"/>
                <w:sz w:val="18"/>
                <w:szCs w:val="18"/>
              </w:rPr>
              <w:t>(interne planning)</w:t>
            </w:r>
          </w:p>
          <w:p w:rsidR="00822BC7" w:rsidRDefault="00822BC7" w:rsidP="0046336C">
            <w:pPr>
              <w:rPr>
                <w:rFonts w:cs="Arial"/>
                <w:sz w:val="18"/>
                <w:szCs w:val="18"/>
              </w:rPr>
            </w:pPr>
            <w:bookmarkStart w:id="0" w:name="_GoBack"/>
            <w:bookmarkEnd w:id="0"/>
          </w:p>
          <w:p w:rsidR="00D32970" w:rsidRPr="0033476E" w:rsidRDefault="00D32970" w:rsidP="0046336C">
            <w:pPr>
              <w:rPr>
                <w:rFonts w:cs="Arial"/>
                <w:sz w:val="18"/>
                <w:szCs w:val="18"/>
              </w:rPr>
            </w:pPr>
          </w:p>
        </w:tc>
        <w:tc>
          <w:tcPr>
            <w:tcW w:w="1417" w:type="dxa"/>
            <w:vMerge w:val="restart"/>
            <w:shd w:val="clear" w:color="auto" w:fill="auto"/>
          </w:tcPr>
          <w:p w:rsidR="0046336C" w:rsidRDefault="0046336C" w:rsidP="00D32970">
            <w:pPr>
              <w:rPr>
                <w:rFonts w:cs="Arial"/>
                <w:sz w:val="18"/>
                <w:szCs w:val="18"/>
              </w:rPr>
            </w:pPr>
          </w:p>
          <w:p w:rsidR="003D25BF" w:rsidRDefault="0046336C" w:rsidP="00D32970">
            <w:pPr>
              <w:rPr>
                <w:rFonts w:cs="Arial"/>
                <w:sz w:val="18"/>
                <w:szCs w:val="18"/>
              </w:rPr>
            </w:pPr>
            <w:r>
              <w:rPr>
                <w:rFonts w:cs="Arial"/>
                <w:sz w:val="18"/>
                <w:szCs w:val="18"/>
              </w:rPr>
              <w:t>13.00 - 16.15</w:t>
            </w:r>
          </w:p>
          <w:p w:rsidR="0046336C" w:rsidRDefault="0046336C" w:rsidP="00D32970">
            <w:pPr>
              <w:rPr>
                <w:rFonts w:cs="Arial"/>
                <w:sz w:val="18"/>
                <w:szCs w:val="18"/>
              </w:rPr>
            </w:pPr>
          </w:p>
          <w:p w:rsidR="0046336C" w:rsidRPr="0033476E" w:rsidRDefault="0046336C" w:rsidP="00D32970">
            <w:pPr>
              <w:rPr>
                <w:rFonts w:cs="Arial"/>
                <w:sz w:val="18"/>
                <w:szCs w:val="18"/>
              </w:rPr>
            </w:pPr>
            <w:r>
              <w:rPr>
                <w:rFonts w:cs="Arial"/>
                <w:sz w:val="18"/>
                <w:szCs w:val="18"/>
              </w:rPr>
              <w:t>Pauze 15 min</w:t>
            </w:r>
          </w:p>
          <w:p w:rsidR="003D25BF" w:rsidRDefault="003D25BF" w:rsidP="00D32970">
            <w:pPr>
              <w:rPr>
                <w:rFonts w:cs="Arial"/>
                <w:sz w:val="18"/>
                <w:szCs w:val="18"/>
              </w:rPr>
            </w:pPr>
          </w:p>
          <w:p w:rsidR="0046336C" w:rsidRDefault="0046336C" w:rsidP="00D32970">
            <w:pPr>
              <w:rPr>
                <w:rFonts w:cs="Arial"/>
                <w:sz w:val="18"/>
                <w:szCs w:val="18"/>
              </w:rPr>
            </w:pPr>
          </w:p>
          <w:p w:rsidR="0046336C" w:rsidRDefault="0046336C" w:rsidP="00D32970">
            <w:pPr>
              <w:rPr>
                <w:rFonts w:cs="Arial"/>
                <w:sz w:val="18"/>
                <w:szCs w:val="18"/>
              </w:rPr>
            </w:pPr>
          </w:p>
          <w:p w:rsidR="0046336C" w:rsidRDefault="0046336C" w:rsidP="00D32970">
            <w:pPr>
              <w:rPr>
                <w:rFonts w:cs="Arial"/>
                <w:sz w:val="18"/>
                <w:szCs w:val="18"/>
              </w:rPr>
            </w:pPr>
          </w:p>
          <w:p w:rsidR="0046336C" w:rsidRDefault="0046336C" w:rsidP="00D32970">
            <w:pPr>
              <w:rPr>
                <w:rFonts w:cs="Arial"/>
                <w:sz w:val="18"/>
                <w:szCs w:val="18"/>
              </w:rPr>
            </w:pPr>
          </w:p>
          <w:p w:rsidR="0046336C" w:rsidRDefault="0046336C" w:rsidP="00D32970">
            <w:pPr>
              <w:rPr>
                <w:rFonts w:cs="Arial"/>
                <w:sz w:val="18"/>
                <w:szCs w:val="18"/>
              </w:rPr>
            </w:pPr>
          </w:p>
          <w:p w:rsidR="00D32970" w:rsidRDefault="00D32970" w:rsidP="00D32970">
            <w:pPr>
              <w:rPr>
                <w:rFonts w:cs="Arial"/>
                <w:sz w:val="18"/>
                <w:szCs w:val="18"/>
              </w:rPr>
            </w:pPr>
          </w:p>
          <w:p w:rsidR="0046336C" w:rsidRDefault="0046336C" w:rsidP="00D32970">
            <w:pPr>
              <w:rPr>
                <w:rFonts w:cs="Arial"/>
                <w:sz w:val="18"/>
                <w:szCs w:val="18"/>
              </w:rPr>
            </w:pPr>
            <w:r>
              <w:rPr>
                <w:rFonts w:cs="Arial"/>
                <w:sz w:val="18"/>
                <w:szCs w:val="18"/>
              </w:rPr>
              <w:t>1 uur</w:t>
            </w:r>
          </w:p>
          <w:p w:rsidR="0046336C" w:rsidRDefault="0046336C" w:rsidP="00D32970">
            <w:pPr>
              <w:rPr>
                <w:rFonts w:cs="Arial"/>
                <w:sz w:val="18"/>
                <w:szCs w:val="18"/>
              </w:rPr>
            </w:pPr>
          </w:p>
          <w:p w:rsidR="0046336C" w:rsidRDefault="0046336C" w:rsidP="00D32970">
            <w:pPr>
              <w:rPr>
                <w:rFonts w:cs="Arial"/>
                <w:sz w:val="18"/>
                <w:szCs w:val="18"/>
              </w:rPr>
            </w:pPr>
            <w:r>
              <w:rPr>
                <w:rFonts w:cs="Arial"/>
                <w:sz w:val="18"/>
                <w:szCs w:val="18"/>
              </w:rPr>
              <w:t>Theorie en vaardigheid</w:t>
            </w:r>
          </w:p>
          <w:p w:rsidR="00D32970" w:rsidRDefault="00D32970" w:rsidP="00D32970">
            <w:pPr>
              <w:rPr>
                <w:rFonts w:cs="Arial"/>
                <w:sz w:val="18"/>
                <w:szCs w:val="18"/>
              </w:rPr>
            </w:pPr>
          </w:p>
          <w:p w:rsidR="00D32970" w:rsidRPr="0033476E" w:rsidRDefault="00D32970" w:rsidP="00D32970">
            <w:pPr>
              <w:rPr>
                <w:rFonts w:cs="Arial"/>
                <w:sz w:val="18"/>
                <w:szCs w:val="18"/>
              </w:rPr>
            </w:pPr>
          </w:p>
        </w:tc>
        <w:tc>
          <w:tcPr>
            <w:tcW w:w="4377" w:type="dxa"/>
            <w:vMerge w:val="restart"/>
            <w:shd w:val="clear" w:color="auto" w:fill="C6D9F1"/>
          </w:tcPr>
          <w:p w:rsidR="003D25BF" w:rsidRPr="00D32970" w:rsidRDefault="003D25BF" w:rsidP="003D25BF">
            <w:pPr>
              <w:rPr>
                <w:rFonts w:cs="Arial"/>
                <w:sz w:val="18"/>
                <w:szCs w:val="18"/>
              </w:rPr>
            </w:pPr>
          </w:p>
          <w:p w:rsidR="00D6374C" w:rsidRPr="00D32970" w:rsidRDefault="00D6374C" w:rsidP="00D6374C">
            <w:pPr>
              <w:pStyle w:val="Default"/>
              <w:spacing w:line="276" w:lineRule="auto"/>
              <w:rPr>
                <w:sz w:val="18"/>
                <w:szCs w:val="18"/>
              </w:rPr>
            </w:pPr>
            <w:r w:rsidRPr="00D32970">
              <w:rPr>
                <w:sz w:val="18"/>
                <w:szCs w:val="18"/>
              </w:rPr>
              <w:t xml:space="preserve">Door het volgen van deze </w:t>
            </w:r>
            <w:r w:rsidRPr="00D32970">
              <w:rPr>
                <w:color w:val="auto"/>
                <w:sz w:val="18"/>
                <w:szCs w:val="18"/>
              </w:rPr>
              <w:t>bijscholing</w:t>
            </w:r>
            <w:r w:rsidRPr="00D32970">
              <w:rPr>
                <w:sz w:val="18"/>
                <w:szCs w:val="18"/>
              </w:rPr>
              <w:t xml:space="preserve"> ontwikkelen verzorgenden IG en verpleegkundigen zich op het gebied van vakinhoudelijk handelen, professionaliteit en kwaliteit in relatie tot de voorbehouden en risicovolle handeling sondevoeding. Het betreft een generieke bijscholing. Door het onderhouden van kennis en vaardigheden is de verpleegkundige in staat kwalitatief goede zorgverlening te leveren en dit te motiveren naar de cliënt. Daarnaast kan ze haar rol beter vervullen in de samenwerking met zorgvragers, (huis)artsen en apothekers. </w:t>
            </w:r>
          </w:p>
          <w:p w:rsidR="00D6374C" w:rsidRPr="00D32970" w:rsidRDefault="00D6374C" w:rsidP="003D25BF">
            <w:pPr>
              <w:rPr>
                <w:rFonts w:cs="Arial"/>
                <w:sz w:val="18"/>
                <w:szCs w:val="18"/>
              </w:rPr>
            </w:pPr>
          </w:p>
          <w:p w:rsidR="003D25BF" w:rsidRPr="00D32970" w:rsidRDefault="003D25BF" w:rsidP="003D25BF">
            <w:pPr>
              <w:rPr>
                <w:rFonts w:cs="Arial"/>
                <w:sz w:val="18"/>
                <w:szCs w:val="18"/>
              </w:rPr>
            </w:pPr>
            <w:r w:rsidRPr="00D32970">
              <w:rPr>
                <w:rFonts w:cs="Arial"/>
                <w:sz w:val="18"/>
                <w:szCs w:val="18"/>
              </w:rPr>
              <w:t>Le</w:t>
            </w:r>
            <w:r w:rsidR="0033476E" w:rsidRPr="00D32970">
              <w:rPr>
                <w:rFonts w:cs="Arial"/>
                <w:sz w:val="18"/>
                <w:szCs w:val="18"/>
              </w:rPr>
              <w:t>sdoelstelling</w:t>
            </w:r>
            <w:r w:rsidRPr="00D32970">
              <w:rPr>
                <w:rFonts w:cs="Arial"/>
                <w:sz w:val="18"/>
                <w:szCs w:val="18"/>
              </w:rPr>
              <w:t>:</w:t>
            </w:r>
          </w:p>
          <w:p w:rsidR="0033476E" w:rsidRPr="00D32970" w:rsidRDefault="0033476E" w:rsidP="003D25BF">
            <w:pPr>
              <w:rPr>
                <w:rFonts w:cs="Arial"/>
                <w:sz w:val="18"/>
                <w:szCs w:val="18"/>
              </w:rPr>
            </w:pPr>
          </w:p>
          <w:p w:rsidR="00D6374C" w:rsidRPr="00D32970" w:rsidRDefault="00D6374C" w:rsidP="00D6374C">
            <w:pPr>
              <w:rPr>
                <w:sz w:val="18"/>
                <w:szCs w:val="18"/>
              </w:rPr>
            </w:pPr>
            <w:r w:rsidRPr="00D32970">
              <w:rPr>
                <w:sz w:val="18"/>
                <w:szCs w:val="18"/>
              </w:rPr>
              <w:t>Het algemene doel van deze bijscholing is het verwerven van specifieke kennis en vaardigheden in relatie tot het sondevoeding, zodat verzorgenden IG en verpleegkundigen de risicovolle en voorbehouden handelingen volgens protocol zelfstandig uit kunnen voeren in de thuissituatie.</w:t>
            </w:r>
          </w:p>
          <w:p w:rsidR="003D25BF" w:rsidRPr="0033476E" w:rsidRDefault="003D25BF" w:rsidP="00D6374C">
            <w:pPr>
              <w:pStyle w:val="Default"/>
              <w:spacing w:line="276" w:lineRule="auto"/>
              <w:rPr>
                <w:b/>
                <w:sz w:val="18"/>
                <w:szCs w:val="18"/>
              </w:rPr>
            </w:pPr>
          </w:p>
        </w:tc>
        <w:tc>
          <w:tcPr>
            <w:tcW w:w="2259" w:type="dxa"/>
            <w:vMerge w:val="restart"/>
            <w:shd w:val="clear" w:color="auto" w:fill="auto"/>
          </w:tcPr>
          <w:p w:rsidR="00D6374C" w:rsidRDefault="00D6374C" w:rsidP="00D32970">
            <w:pPr>
              <w:rPr>
                <w:rFonts w:cs="Arial"/>
                <w:sz w:val="18"/>
                <w:szCs w:val="18"/>
              </w:rPr>
            </w:pPr>
          </w:p>
          <w:p w:rsidR="003D25BF" w:rsidRPr="0033476E" w:rsidRDefault="00D6374C" w:rsidP="00D32970">
            <w:pPr>
              <w:rPr>
                <w:rFonts w:cs="Arial"/>
                <w:sz w:val="18"/>
                <w:szCs w:val="18"/>
              </w:rPr>
            </w:pPr>
            <w:r>
              <w:rPr>
                <w:rFonts w:cs="Arial"/>
                <w:sz w:val="18"/>
                <w:szCs w:val="18"/>
              </w:rPr>
              <w:t xml:space="preserve">Verzorgenden IG en </w:t>
            </w:r>
            <w:r w:rsidR="003D25BF" w:rsidRPr="0033476E">
              <w:rPr>
                <w:rFonts w:cs="Arial"/>
                <w:sz w:val="18"/>
                <w:szCs w:val="18"/>
              </w:rPr>
              <w:t>verpleegkundigen</w:t>
            </w:r>
          </w:p>
        </w:tc>
        <w:tc>
          <w:tcPr>
            <w:tcW w:w="1158" w:type="dxa"/>
            <w:shd w:val="clear" w:color="auto" w:fill="auto"/>
          </w:tcPr>
          <w:p w:rsidR="00D6374C" w:rsidRDefault="00D6374C" w:rsidP="00D32970">
            <w:pPr>
              <w:rPr>
                <w:rFonts w:cs="Arial"/>
                <w:sz w:val="18"/>
                <w:szCs w:val="18"/>
              </w:rPr>
            </w:pPr>
          </w:p>
          <w:p w:rsidR="003D25BF" w:rsidRPr="0033476E" w:rsidRDefault="003D25BF" w:rsidP="00D32970">
            <w:pPr>
              <w:rPr>
                <w:rFonts w:cs="Arial"/>
                <w:sz w:val="18"/>
                <w:szCs w:val="18"/>
              </w:rPr>
            </w:pPr>
            <w:r w:rsidRPr="0033476E">
              <w:rPr>
                <w:rFonts w:cs="Arial"/>
                <w:sz w:val="18"/>
                <w:szCs w:val="18"/>
              </w:rPr>
              <w:t>Categorie</w:t>
            </w:r>
          </w:p>
        </w:tc>
        <w:tc>
          <w:tcPr>
            <w:tcW w:w="3000" w:type="dxa"/>
            <w:shd w:val="clear" w:color="auto" w:fill="auto"/>
          </w:tcPr>
          <w:p w:rsidR="00D6374C" w:rsidRDefault="00D6374C" w:rsidP="00D32970">
            <w:pPr>
              <w:rPr>
                <w:rFonts w:cs="Arial"/>
                <w:sz w:val="18"/>
                <w:szCs w:val="18"/>
              </w:rPr>
            </w:pPr>
          </w:p>
          <w:p w:rsidR="003D25BF" w:rsidRPr="0033476E" w:rsidRDefault="003D25BF" w:rsidP="00D32970">
            <w:pPr>
              <w:rPr>
                <w:rFonts w:cs="Arial"/>
                <w:sz w:val="18"/>
                <w:szCs w:val="18"/>
              </w:rPr>
            </w:pPr>
            <w:r w:rsidRPr="0033476E">
              <w:rPr>
                <w:rFonts w:cs="Arial"/>
                <w:sz w:val="18"/>
                <w:szCs w:val="18"/>
              </w:rPr>
              <w:t>noodzakelijk</w:t>
            </w:r>
          </w:p>
        </w:tc>
      </w:tr>
      <w:tr w:rsidR="003D25BF" w:rsidRPr="00FB42EF" w:rsidTr="0046336C">
        <w:tc>
          <w:tcPr>
            <w:tcW w:w="1135" w:type="dxa"/>
            <w:vMerge/>
            <w:shd w:val="clear" w:color="auto" w:fill="FFFF00"/>
          </w:tcPr>
          <w:p w:rsidR="003D25BF" w:rsidRPr="00FB42EF" w:rsidRDefault="003D25BF" w:rsidP="00D32970">
            <w:pPr>
              <w:rPr>
                <w:rFonts w:cs="Arial"/>
                <w:sz w:val="18"/>
                <w:szCs w:val="18"/>
              </w:rPr>
            </w:pPr>
          </w:p>
        </w:tc>
        <w:tc>
          <w:tcPr>
            <w:tcW w:w="1417" w:type="dxa"/>
            <w:vMerge/>
            <w:shd w:val="clear" w:color="auto" w:fill="auto"/>
          </w:tcPr>
          <w:p w:rsidR="003D25BF" w:rsidRPr="00FB42EF" w:rsidRDefault="003D25BF" w:rsidP="00D32970">
            <w:pPr>
              <w:rPr>
                <w:rFonts w:cs="Arial"/>
                <w:sz w:val="18"/>
                <w:szCs w:val="18"/>
              </w:rPr>
            </w:pPr>
          </w:p>
        </w:tc>
        <w:tc>
          <w:tcPr>
            <w:tcW w:w="4377" w:type="dxa"/>
            <w:vMerge/>
            <w:shd w:val="clear" w:color="auto" w:fill="C6D9F1"/>
          </w:tcPr>
          <w:p w:rsidR="003D25BF" w:rsidRPr="00FB42EF" w:rsidRDefault="003D25BF" w:rsidP="00D32970">
            <w:pPr>
              <w:rPr>
                <w:rFonts w:cs="Arial"/>
                <w:sz w:val="18"/>
                <w:szCs w:val="18"/>
              </w:rPr>
            </w:pPr>
          </w:p>
        </w:tc>
        <w:tc>
          <w:tcPr>
            <w:tcW w:w="2259" w:type="dxa"/>
            <w:vMerge/>
            <w:shd w:val="clear" w:color="auto" w:fill="auto"/>
          </w:tcPr>
          <w:p w:rsidR="003D25BF" w:rsidRPr="00FB42EF" w:rsidRDefault="003D25BF" w:rsidP="00D32970">
            <w:pPr>
              <w:rPr>
                <w:rFonts w:cs="Arial"/>
                <w:sz w:val="18"/>
                <w:szCs w:val="18"/>
              </w:rPr>
            </w:pPr>
          </w:p>
        </w:tc>
        <w:tc>
          <w:tcPr>
            <w:tcW w:w="1158" w:type="dxa"/>
            <w:shd w:val="clear" w:color="auto" w:fill="auto"/>
          </w:tcPr>
          <w:p w:rsidR="003D25BF" w:rsidRPr="00FB42EF" w:rsidRDefault="003D25BF" w:rsidP="00D32970">
            <w:pPr>
              <w:rPr>
                <w:rFonts w:cs="Arial"/>
                <w:sz w:val="18"/>
                <w:szCs w:val="18"/>
              </w:rPr>
            </w:pPr>
            <w:r w:rsidRPr="00FB42EF">
              <w:rPr>
                <w:rFonts w:cs="Arial"/>
                <w:sz w:val="18"/>
                <w:szCs w:val="18"/>
              </w:rPr>
              <w:t>Adres</w:t>
            </w:r>
          </w:p>
        </w:tc>
        <w:tc>
          <w:tcPr>
            <w:tcW w:w="3000" w:type="dxa"/>
            <w:shd w:val="clear" w:color="auto" w:fill="auto"/>
          </w:tcPr>
          <w:p w:rsidR="003D25BF" w:rsidRPr="00FB42EF" w:rsidRDefault="003D25BF" w:rsidP="00D32970">
            <w:pPr>
              <w:rPr>
                <w:rFonts w:cs="Arial"/>
                <w:sz w:val="18"/>
                <w:szCs w:val="18"/>
              </w:rPr>
            </w:pPr>
            <w:r>
              <w:rPr>
                <w:rFonts w:cs="Arial"/>
                <w:sz w:val="18"/>
                <w:szCs w:val="18"/>
              </w:rPr>
              <w:t>Kelvinstraat 5</w:t>
            </w:r>
          </w:p>
        </w:tc>
      </w:tr>
      <w:tr w:rsidR="003D25BF" w:rsidRPr="00FB42EF" w:rsidTr="0046336C">
        <w:tc>
          <w:tcPr>
            <w:tcW w:w="1135" w:type="dxa"/>
            <w:vMerge/>
            <w:shd w:val="clear" w:color="auto" w:fill="FFFF00"/>
          </w:tcPr>
          <w:p w:rsidR="003D25BF" w:rsidRPr="00FB42EF" w:rsidRDefault="003D25BF" w:rsidP="00D32970">
            <w:pPr>
              <w:rPr>
                <w:rFonts w:cs="Arial"/>
                <w:sz w:val="18"/>
                <w:szCs w:val="18"/>
              </w:rPr>
            </w:pPr>
          </w:p>
        </w:tc>
        <w:tc>
          <w:tcPr>
            <w:tcW w:w="1417" w:type="dxa"/>
            <w:vMerge/>
            <w:shd w:val="clear" w:color="auto" w:fill="auto"/>
          </w:tcPr>
          <w:p w:rsidR="003D25BF" w:rsidRPr="00FB42EF" w:rsidRDefault="003D25BF" w:rsidP="00D32970">
            <w:pPr>
              <w:rPr>
                <w:rFonts w:cs="Arial"/>
                <w:sz w:val="18"/>
                <w:szCs w:val="18"/>
              </w:rPr>
            </w:pPr>
          </w:p>
        </w:tc>
        <w:tc>
          <w:tcPr>
            <w:tcW w:w="4377" w:type="dxa"/>
            <w:vMerge/>
            <w:shd w:val="clear" w:color="auto" w:fill="C6D9F1"/>
          </w:tcPr>
          <w:p w:rsidR="003D25BF" w:rsidRPr="00FB42EF" w:rsidRDefault="003D25BF" w:rsidP="00D32970">
            <w:pPr>
              <w:rPr>
                <w:rFonts w:cs="Arial"/>
                <w:sz w:val="18"/>
                <w:szCs w:val="18"/>
              </w:rPr>
            </w:pPr>
          </w:p>
        </w:tc>
        <w:tc>
          <w:tcPr>
            <w:tcW w:w="2259" w:type="dxa"/>
            <w:vMerge/>
            <w:shd w:val="clear" w:color="auto" w:fill="auto"/>
          </w:tcPr>
          <w:p w:rsidR="003D25BF" w:rsidRPr="00FB42EF" w:rsidRDefault="003D25BF" w:rsidP="00D32970">
            <w:pPr>
              <w:rPr>
                <w:rFonts w:cs="Arial"/>
                <w:sz w:val="18"/>
                <w:szCs w:val="18"/>
              </w:rPr>
            </w:pPr>
          </w:p>
        </w:tc>
        <w:tc>
          <w:tcPr>
            <w:tcW w:w="1158" w:type="dxa"/>
            <w:shd w:val="clear" w:color="auto" w:fill="auto"/>
          </w:tcPr>
          <w:p w:rsidR="003D25BF" w:rsidRPr="00FB42EF" w:rsidRDefault="003D25BF" w:rsidP="00D32970">
            <w:pPr>
              <w:rPr>
                <w:rFonts w:cs="Arial"/>
                <w:sz w:val="18"/>
                <w:szCs w:val="18"/>
              </w:rPr>
            </w:pPr>
            <w:r w:rsidRPr="00FB42EF">
              <w:rPr>
                <w:rFonts w:cs="Arial"/>
                <w:sz w:val="18"/>
                <w:szCs w:val="18"/>
              </w:rPr>
              <w:t>Plaats</w:t>
            </w:r>
          </w:p>
        </w:tc>
        <w:tc>
          <w:tcPr>
            <w:tcW w:w="3000" w:type="dxa"/>
            <w:shd w:val="clear" w:color="auto" w:fill="auto"/>
          </w:tcPr>
          <w:p w:rsidR="003D25BF" w:rsidRPr="00FB42EF" w:rsidRDefault="003D25BF" w:rsidP="00D32970">
            <w:pPr>
              <w:rPr>
                <w:rFonts w:cs="Arial"/>
                <w:sz w:val="18"/>
                <w:szCs w:val="18"/>
              </w:rPr>
            </w:pPr>
            <w:r>
              <w:rPr>
                <w:rFonts w:cs="Arial"/>
                <w:sz w:val="18"/>
                <w:szCs w:val="18"/>
              </w:rPr>
              <w:t>8912 AN Leeuwarden</w:t>
            </w:r>
          </w:p>
        </w:tc>
      </w:tr>
      <w:tr w:rsidR="003D25BF" w:rsidRPr="00FB42EF" w:rsidTr="0046336C">
        <w:tc>
          <w:tcPr>
            <w:tcW w:w="1135" w:type="dxa"/>
            <w:vMerge/>
            <w:shd w:val="clear" w:color="auto" w:fill="FFFF00"/>
          </w:tcPr>
          <w:p w:rsidR="003D25BF" w:rsidRPr="00FB42EF" w:rsidRDefault="003D25BF" w:rsidP="00D32970">
            <w:pPr>
              <w:rPr>
                <w:rFonts w:cs="Arial"/>
                <w:sz w:val="18"/>
                <w:szCs w:val="18"/>
              </w:rPr>
            </w:pPr>
          </w:p>
        </w:tc>
        <w:tc>
          <w:tcPr>
            <w:tcW w:w="1417" w:type="dxa"/>
            <w:vMerge/>
            <w:shd w:val="clear" w:color="auto" w:fill="auto"/>
          </w:tcPr>
          <w:p w:rsidR="003D25BF" w:rsidRPr="00FB42EF" w:rsidRDefault="003D25BF" w:rsidP="00D32970">
            <w:pPr>
              <w:rPr>
                <w:rFonts w:cs="Arial"/>
                <w:sz w:val="18"/>
                <w:szCs w:val="18"/>
              </w:rPr>
            </w:pPr>
          </w:p>
        </w:tc>
        <w:tc>
          <w:tcPr>
            <w:tcW w:w="4377" w:type="dxa"/>
            <w:vMerge/>
            <w:shd w:val="clear" w:color="auto" w:fill="C6D9F1"/>
          </w:tcPr>
          <w:p w:rsidR="003D25BF" w:rsidRPr="00FB42EF" w:rsidRDefault="003D25BF" w:rsidP="00D32970">
            <w:pPr>
              <w:rPr>
                <w:rFonts w:cs="Arial"/>
                <w:sz w:val="18"/>
                <w:szCs w:val="18"/>
              </w:rPr>
            </w:pPr>
          </w:p>
        </w:tc>
        <w:tc>
          <w:tcPr>
            <w:tcW w:w="2259" w:type="dxa"/>
            <w:vMerge/>
            <w:shd w:val="clear" w:color="auto" w:fill="auto"/>
          </w:tcPr>
          <w:p w:rsidR="003D25BF" w:rsidRPr="00FB42EF" w:rsidRDefault="003D25BF" w:rsidP="00D32970">
            <w:pPr>
              <w:rPr>
                <w:rFonts w:cs="Arial"/>
                <w:sz w:val="18"/>
                <w:szCs w:val="18"/>
              </w:rPr>
            </w:pPr>
          </w:p>
        </w:tc>
        <w:tc>
          <w:tcPr>
            <w:tcW w:w="1158" w:type="dxa"/>
            <w:shd w:val="clear" w:color="auto" w:fill="auto"/>
          </w:tcPr>
          <w:p w:rsidR="003D25BF" w:rsidRPr="00FB42EF" w:rsidRDefault="003D25BF" w:rsidP="00D32970">
            <w:pPr>
              <w:rPr>
                <w:rFonts w:cs="Arial"/>
                <w:sz w:val="18"/>
                <w:szCs w:val="18"/>
              </w:rPr>
            </w:pPr>
            <w:r w:rsidRPr="00FB42EF">
              <w:rPr>
                <w:rFonts w:cs="Arial"/>
                <w:sz w:val="18"/>
                <w:szCs w:val="18"/>
              </w:rPr>
              <w:t>Lokaal</w:t>
            </w:r>
          </w:p>
        </w:tc>
        <w:tc>
          <w:tcPr>
            <w:tcW w:w="3000" w:type="dxa"/>
            <w:shd w:val="clear" w:color="auto" w:fill="auto"/>
          </w:tcPr>
          <w:p w:rsidR="003D25BF" w:rsidRPr="00FB42EF" w:rsidRDefault="003D25BF" w:rsidP="00D32970">
            <w:pPr>
              <w:rPr>
                <w:rFonts w:cs="Arial"/>
                <w:sz w:val="18"/>
                <w:szCs w:val="18"/>
              </w:rPr>
            </w:pPr>
            <w:r>
              <w:rPr>
                <w:rFonts w:cs="Arial"/>
                <w:sz w:val="18"/>
                <w:szCs w:val="18"/>
              </w:rPr>
              <w:t>12</w:t>
            </w:r>
          </w:p>
        </w:tc>
      </w:tr>
      <w:tr w:rsidR="003D25BF" w:rsidRPr="00FB42EF" w:rsidTr="0046336C">
        <w:tc>
          <w:tcPr>
            <w:tcW w:w="1135" w:type="dxa"/>
            <w:vMerge/>
            <w:tcBorders>
              <w:bottom w:val="single" w:sz="4" w:space="0" w:color="auto"/>
            </w:tcBorders>
            <w:shd w:val="clear" w:color="auto" w:fill="FFFF00"/>
          </w:tcPr>
          <w:p w:rsidR="003D25BF" w:rsidRPr="00FB42EF" w:rsidRDefault="003D25BF" w:rsidP="00D32970">
            <w:pPr>
              <w:rPr>
                <w:rFonts w:cs="Arial"/>
                <w:sz w:val="18"/>
                <w:szCs w:val="18"/>
              </w:rPr>
            </w:pPr>
          </w:p>
        </w:tc>
        <w:tc>
          <w:tcPr>
            <w:tcW w:w="1417" w:type="dxa"/>
            <w:vMerge/>
            <w:tcBorders>
              <w:bottom w:val="single" w:sz="4" w:space="0" w:color="auto"/>
            </w:tcBorders>
            <w:shd w:val="clear" w:color="auto" w:fill="auto"/>
          </w:tcPr>
          <w:p w:rsidR="003D25BF" w:rsidRPr="00FB42EF" w:rsidRDefault="003D25BF" w:rsidP="00D32970">
            <w:pPr>
              <w:rPr>
                <w:rFonts w:cs="Arial"/>
                <w:sz w:val="18"/>
                <w:szCs w:val="18"/>
              </w:rPr>
            </w:pPr>
          </w:p>
        </w:tc>
        <w:tc>
          <w:tcPr>
            <w:tcW w:w="4377" w:type="dxa"/>
            <w:vMerge/>
            <w:tcBorders>
              <w:bottom w:val="single" w:sz="4" w:space="0" w:color="auto"/>
            </w:tcBorders>
            <w:shd w:val="clear" w:color="auto" w:fill="C6D9F1"/>
          </w:tcPr>
          <w:p w:rsidR="003D25BF" w:rsidRPr="00FB42EF" w:rsidRDefault="003D25BF" w:rsidP="00D32970">
            <w:pPr>
              <w:rPr>
                <w:rFonts w:cs="Arial"/>
                <w:sz w:val="18"/>
                <w:szCs w:val="18"/>
              </w:rPr>
            </w:pPr>
          </w:p>
        </w:tc>
        <w:tc>
          <w:tcPr>
            <w:tcW w:w="2259" w:type="dxa"/>
            <w:vMerge/>
            <w:tcBorders>
              <w:bottom w:val="single" w:sz="4" w:space="0" w:color="auto"/>
            </w:tcBorders>
            <w:shd w:val="clear" w:color="auto" w:fill="auto"/>
          </w:tcPr>
          <w:p w:rsidR="003D25BF" w:rsidRPr="00FB42EF" w:rsidRDefault="003D25BF" w:rsidP="00D32970">
            <w:pPr>
              <w:rPr>
                <w:rFonts w:cs="Arial"/>
                <w:sz w:val="18"/>
                <w:szCs w:val="18"/>
              </w:rPr>
            </w:pPr>
          </w:p>
        </w:tc>
        <w:tc>
          <w:tcPr>
            <w:tcW w:w="1158" w:type="dxa"/>
            <w:tcBorders>
              <w:bottom w:val="single" w:sz="4" w:space="0" w:color="auto"/>
            </w:tcBorders>
            <w:shd w:val="clear" w:color="auto" w:fill="auto"/>
          </w:tcPr>
          <w:p w:rsidR="003D25BF" w:rsidRPr="00FB42EF" w:rsidRDefault="003D25BF" w:rsidP="00D32970">
            <w:pPr>
              <w:rPr>
                <w:rFonts w:cs="Arial"/>
                <w:sz w:val="18"/>
                <w:szCs w:val="18"/>
              </w:rPr>
            </w:pPr>
            <w:r w:rsidRPr="00FB42EF">
              <w:rPr>
                <w:rFonts w:cs="Arial"/>
                <w:sz w:val="18"/>
                <w:szCs w:val="18"/>
              </w:rPr>
              <w:t>Docent</w:t>
            </w:r>
          </w:p>
        </w:tc>
        <w:tc>
          <w:tcPr>
            <w:tcW w:w="3000" w:type="dxa"/>
            <w:tcBorders>
              <w:bottom w:val="single" w:sz="4" w:space="0" w:color="auto"/>
            </w:tcBorders>
            <w:shd w:val="clear" w:color="auto" w:fill="auto"/>
          </w:tcPr>
          <w:p w:rsidR="003D25BF" w:rsidRPr="00FB42EF" w:rsidRDefault="00D6374C" w:rsidP="00D32970">
            <w:pPr>
              <w:rPr>
                <w:rFonts w:cs="Arial"/>
                <w:sz w:val="18"/>
                <w:szCs w:val="18"/>
              </w:rPr>
            </w:pPr>
            <w:r>
              <w:rPr>
                <w:rFonts w:cs="Arial"/>
                <w:sz w:val="18"/>
                <w:szCs w:val="18"/>
              </w:rPr>
              <w:t>Adriaan Stork/ Jobetien Meeter</w:t>
            </w:r>
          </w:p>
        </w:tc>
      </w:tr>
    </w:tbl>
    <w:p w:rsidR="00B40935" w:rsidRDefault="00B40935">
      <w:pPr>
        <w:rPr>
          <w:rFonts w:cs="Arial"/>
          <w:szCs w:val="20"/>
        </w:rPr>
      </w:pPr>
    </w:p>
    <w:p w:rsidR="00D32970" w:rsidRPr="0011191C" w:rsidRDefault="00D32970">
      <w:pPr>
        <w:rPr>
          <w:rFonts w:cs="Arial"/>
          <w:b/>
          <w:szCs w:val="20"/>
        </w:rPr>
      </w:pPr>
      <w:r w:rsidRPr="0011191C">
        <w:rPr>
          <w:rFonts w:cs="Arial"/>
          <w:b/>
          <w:szCs w:val="20"/>
        </w:rPr>
        <w:t>Let op: De toetsing kan plaatsvinden</w:t>
      </w:r>
      <w:r w:rsidRPr="0011191C">
        <w:rPr>
          <w:rFonts w:cs="Arial"/>
          <w:b/>
          <w:szCs w:val="20"/>
          <w:u w:val="single"/>
        </w:rPr>
        <w:t xml:space="preserve"> zonder</w:t>
      </w:r>
      <w:r w:rsidRPr="0011191C">
        <w:rPr>
          <w:rFonts w:cs="Arial"/>
          <w:b/>
          <w:szCs w:val="20"/>
        </w:rPr>
        <w:t xml:space="preserve"> scholing. Dan geldt </w:t>
      </w:r>
      <w:r w:rsidRPr="0011191C">
        <w:rPr>
          <w:rFonts w:cs="Arial"/>
          <w:b/>
          <w:szCs w:val="20"/>
          <w:u w:val="single"/>
        </w:rPr>
        <w:t>1 uur voorbereiding en 1 uur toetsing</w:t>
      </w:r>
      <w:r w:rsidRPr="0011191C">
        <w:rPr>
          <w:rFonts w:cs="Arial"/>
          <w:b/>
          <w:szCs w:val="20"/>
        </w:rPr>
        <w:t xml:space="preserve"> (theoretisch/ vaardigheden).</w:t>
      </w:r>
    </w:p>
    <w:sectPr w:rsidR="00D32970" w:rsidRPr="0011191C" w:rsidSect="003D25BF">
      <w:pgSz w:w="16838" w:h="11906" w:orient="landscape"/>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44D28"/>
    <w:multiLevelType w:val="hybridMultilevel"/>
    <w:tmpl w:val="80F2405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5BF"/>
    <w:rsid w:val="00080F8E"/>
    <w:rsid w:val="0011191C"/>
    <w:rsid w:val="0033476E"/>
    <w:rsid w:val="003D25BF"/>
    <w:rsid w:val="0046336C"/>
    <w:rsid w:val="00822BC7"/>
    <w:rsid w:val="00B40935"/>
    <w:rsid w:val="00D32970"/>
    <w:rsid w:val="00D6374C"/>
    <w:rsid w:val="00FA27A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3D25BF"/>
    <w:rPr>
      <w:rFonts w:ascii="Arial" w:hAnsi="Arial"/>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33476E"/>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3D25BF"/>
    <w:rPr>
      <w:rFonts w:ascii="Arial" w:hAnsi="Arial"/>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33476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D703E73E.dotm</Template>
  <TotalTime>5</TotalTime>
  <Pages>1</Pages>
  <Words>176</Words>
  <Characters>1153</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Thuiszorg Het FrieseLand</Company>
  <LinksUpToDate>false</LinksUpToDate>
  <CharactersWithSpaces>1327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Adriaan Stork</dc:creator>
  <cp:lastModifiedBy>Adriaan Stork</cp:lastModifiedBy>
  <cp:revision>4</cp:revision>
  <dcterms:created xsi:type="dcterms:W3CDTF">2016-06-21T07:35:00Z</dcterms:created>
  <dcterms:modified xsi:type="dcterms:W3CDTF">2016-06-21T07:40:00Z</dcterms:modified>
</cp:coreProperties>
</file>